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DF" w:rsidRDefault="002C0ADF" w:rsidP="002C0ADF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П</w:t>
      </w:r>
      <w:r>
        <w:rPr>
          <w:rStyle w:val="normaltextrun"/>
          <w:b/>
          <w:bCs/>
        </w:rPr>
        <w:t>ЕРЕЧЕНЬ ВОПРОСОВ ДЛЯ ПОДГОТОВКИ К ЗАЧЕТУ</w:t>
      </w:r>
      <w:r>
        <w:rPr>
          <w:rStyle w:val="eop"/>
        </w:rPr>
        <w:t> </w:t>
      </w:r>
    </w:p>
    <w:p w:rsidR="002C0ADF" w:rsidRPr="002C0ADF" w:rsidRDefault="002C0ADF" w:rsidP="002C0ADF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2C0ADF">
        <w:rPr>
          <w:rStyle w:val="eop"/>
          <w:b/>
        </w:rPr>
        <w:t>ПО ДИСЦИПЛИНЕ «ЗАЩИТА ПРАВ ГРАЖДАН РФ, НАХОДЯЩИХСЯ ЗА РУБЕЖОМ»</w:t>
      </w:r>
    </w:p>
    <w:p w:rsidR="002C0ADF" w:rsidRDefault="002C0ADF" w:rsidP="002C0ADF">
      <w:pPr>
        <w:pStyle w:val="paragraph"/>
        <w:spacing w:before="0" w:beforeAutospacing="0" w:after="0" w:afterAutospacing="0"/>
        <w:ind w:firstLine="705"/>
        <w:jc w:val="center"/>
        <w:textAlignment w:val="baseline"/>
      </w:pPr>
    </w:p>
    <w:p w:rsidR="002C0ADF" w:rsidRDefault="002C0ADF" w:rsidP="002C0ADF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Понятие и генезис прав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Понятие соотечественников в российском законодательстве.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История и философия прав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Современные цивилизации и статус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Всеобщая декларация прав человека о целях ограничения прав и свобод граждан.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в эпоху глобализации и диалога культур.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</w:t>
      </w:r>
      <w:r>
        <w:rPr>
          <w:rStyle w:val="normaltextrun"/>
          <w:color w:val="000000"/>
        </w:rPr>
        <w:t>века в контексте глобализации (</w:t>
      </w:r>
      <w:r>
        <w:rPr>
          <w:rStyle w:val="normaltextrun"/>
          <w:color w:val="000000"/>
        </w:rPr>
        <w:t>глобальные проблемы и возможности для прав человека).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и запрещение дискриминации.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и гражданское общество.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Российская цивилизация и права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в свете современных представлений о государственном суверенитете.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Эволюция отечественной доктрины прав человека - от Всеобщей декларации до российской Конституции 1993 г.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Демократия и права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и правовое государство.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 xml:space="preserve">Механизмы защиты прав и законных интересов </w:t>
      </w:r>
      <w:proofErr w:type="gramStart"/>
      <w:r>
        <w:rPr>
          <w:rStyle w:val="normaltextrun"/>
          <w:color w:val="000000"/>
        </w:rPr>
        <w:t>российских граждан</w:t>
      </w:r>
      <w:proofErr w:type="gramEnd"/>
      <w:r>
        <w:rPr>
          <w:rStyle w:val="normaltextrun"/>
          <w:color w:val="000000"/>
        </w:rPr>
        <w:t xml:space="preserve"> находящихся за рубежом.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 xml:space="preserve">Система российских компетентных органов государственной власти в сфере защиты прав и законных интересов </w:t>
      </w:r>
      <w:proofErr w:type="gramStart"/>
      <w:r>
        <w:rPr>
          <w:rStyle w:val="normaltextrun"/>
          <w:color w:val="000000"/>
        </w:rPr>
        <w:t>российских граждан</w:t>
      </w:r>
      <w:proofErr w:type="gramEnd"/>
      <w:r>
        <w:rPr>
          <w:rStyle w:val="normaltextrun"/>
          <w:color w:val="000000"/>
        </w:rPr>
        <w:t xml:space="preserve"> находящихся за рубежом.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Человек и государство.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«Поколения» прав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индивида и коллективные права.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Право человека на гражданство.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Обеспечение прав и свобод человека в России.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Обеспечение прав и свобод человека в странах СНГ.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Обеспечение прав и свобод человека в странах дальнего зарубежья.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Верховенство закона и справедливое судебное разбирательство.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Защита прав и свобод человека неправительственными организациями.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и право убежища. Получение убежища на территории Российской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rStyle w:val="normaltextrun"/>
          <w:color w:val="000000"/>
        </w:rPr>
        <w:t>Федерации.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Правовое регулирование статуса беженцев и вынужденных переселенцев.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мигрантов.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коренных народов и права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Дипломатическая защита прав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Консульская защита прав человека.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ребенка. Конвенция о правах ребенка.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женщин.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инвалидов в международном и внутригосударственном праве РФ.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Основные права и свободы лиц, не являющихся гражданами государства. 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пожилых людей.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Понятие и виды правового режима иностранных граждан.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Въезд, выезд, регистрация и транзит иностранных лиц в Российской Федерации.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Контроль за пребыванием и проживанием иностранцев в Российской Федерации и в странах СНГ.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Правовые режимы иностранных физических и юридических лиц в странах СНГ.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lastRenderedPageBreak/>
        <w:t>Ответственность иностранцев. Депортация, экстрадиция, административное выдворение (в странах СНГ).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Привлечение к уголовной ответственности (в странах СНГ).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и безопасность личности (в странах СНГ).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Запрет пыток.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Религиозные свободы.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во время вооруженных конфликтов.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Свобода выражения и свобода средств массовой информации.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Предпринимательство и права человека (в странах СНГ).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</w:pPr>
      <w:r>
        <w:rPr>
          <w:rStyle w:val="normaltextrun"/>
          <w:color w:val="000000"/>
        </w:rPr>
        <w:t>Права человека и поддержание правопорядка (в странах СНГ и странах дальнего зарубежья).</w:t>
      </w:r>
      <w:r>
        <w:rPr>
          <w:rStyle w:val="eop"/>
          <w:color w:val="000000"/>
        </w:rPr>
        <w:t> </w:t>
      </w:r>
    </w:p>
    <w:p w:rsidR="002C0ADF" w:rsidRPr="002C0ADF" w:rsidRDefault="002C0ADF" w:rsidP="002C0ADF">
      <w:pPr>
        <w:pStyle w:val="paragraph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360" w:firstLine="0"/>
        <w:jc w:val="both"/>
        <w:textAlignment w:val="baseline"/>
        <w:rPr>
          <w:rStyle w:val="eop"/>
        </w:rPr>
      </w:pPr>
      <w:r>
        <w:rPr>
          <w:rStyle w:val="normaltextrun"/>
          <w:color w:val="000000"/>
        </w:rPr>
        <w:t>Гражданство: понятие и виды (в странах СНГ).</w:t>
      </w:r>
      <w:r>
        <w:rPr>
          <w:rStyle w:val="eop"/>
          <w:color w:val="000000"/>
        </w:rPr>
        <w:t> </w:t>
      </w:r>
    </w:p>
    <w:p w:rsidR="002C0ADF" w:rsidRDefault="002C0ADF" w:rsidP="002C0ADF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</w:pPr>
    </w:p>
    <w:p w:rsidR="002C0ADF" w:rsidRDefault="002C0ADF" w:rsidP="002C0ADF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ПЕРЕЧЕНЬ ПРОБЛЕМНЫХ ТЕМ ПО ПРАВАМ ЧЕЛОВЕКА И ГРАЖДАНИНА И СПОСОБАМ ИХ ЗАЩИТЫ ДЛЯ НАПИСАНИЯ ДОКЛАДОВ </w:t>
      </w:r>
    </w:p>
    <w:p w:rsidR="002C0ADF" w:rsidRDefault="002C0ADF" w:rsidP="002C0A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  <w:r>
        <w:rPr>
          <w:rStyle w:val="normaltextrun"/>
          <w:b/>
          <w:bCs/>
        </w:rPr>
        <w:t>(ПО ТЕМАТИЧЕСКИМ НАПРАВЛЕНИЯМ ДИСЦИПЛИНЫ)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1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Реализация конституционных положений по защите прав и свобод человека и гражданина в России и за рубежом: проблемы и перспективы.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2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Система российских компетентных государственных органов в сфере защиты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normaltextrun"/>
        </w:rPr>
        <w:t>прав и законных интересов граждан Российской Федерации за рубежом.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3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Неправительственные правозащитные организации оказывающие правовую помощь российским гражданам за рубежом.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4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Специализированные фонды, организации по защите и поддержке соотечественников за рубежом.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5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Международное сотрудничество Уполномоченного по правам человека в РФ.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6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Проблемы экстерриториального применения национального права.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7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Универсализация прав человека.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8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Европейская Конвенция о защите прав человека и основных свобод. Европейский Суд по правам человека.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59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Европейская социальная хартия.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0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Европейская конвенция по предупреждению пыток и бесчеловечного или унижающего достоинство обращения или наказания.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1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Рамочная конвенция о защите национальных меньшинств.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2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Европейская хартия региональных языков или языков меньшинств.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3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Европейская комиссия против расизма и нетерпимости.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4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Комиссар Совета Европы по правам человека.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5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Человеческое измерение в рамках Организации по безопасности и сотрудничеству в Европе (ОБСЕ). 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6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Развитие системы защиты прав человека в рамках ООН.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7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Центральные органы ООН по правам человека.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8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Соотношение понятий «права человека» и «права гражданина».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69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Основания ограничения прав и свобод человека и гражданина в странах СНГ.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70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Соотношение терминов «права» и «свободы» человека.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71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Конституционные и иные права человека и гражданина в РФ.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numPr>
          <w:ilvl w:val="0"/>
          <w:numId w:val="72"/>
        </w:numPr>
        <w:spacing w:before="0" w:beforeAutospacing="0" w:after="0" w:afterAutospacing="0"/>
        <w:ind w:left="705" w:firstLine="0"/>
        <w:jc w:val="both"/>
        <w:textAlignment w:val="baseline"/>
      </w:pPr>
      <w:r>
        <w:rPr>
          <w:rStyle w:val="normaltextrun"/>
        </w:rPr>
        <w:t>Защита реализации свободы слова, права на использование родного языка, сохранение национальной культуры соотечественников.  </w:t>
      </w:r>
      <w:r>
        <w:rPr>
          <w:rStyle w:val="eop"/>
        </w:rPr>
        <w:t> </w:t>
      </w:r>
    </w:p>
    <w:p w:rsidR="002C0ADF" w:rsidRDefault="002C0ADF" w:rsidP="002C0A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2C0ADF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9B9"/>
    <w:multiLevelType w:val="multilevel"/>
    <w:tmpl w:val="E26042D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E076D"/>
    <w:multiLevelType w:val="multilevel"/>
    <w:tmpl w:val="2FB8FC2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FC6A81"/>
    <w:multiLevelType w:val="multilevel"/>
    <w:tmpl w:val="485672A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521266"/>
    <w:multiLevelType w:val="multilevel"/>
    <w:tmpl w:val="12628D8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6D0094"/>
    <w:multiLevelType w:val="multilevel"/>
    <w:tmpl w:val="D34451D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25B7E"/>
    <w:multiLevelType w:val="multilevel"/>
    <w:tmpl w:val="7A2201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350419"/>
    <w:multiLevelType w:val="multilevel"/>
    <w:tmpl w:val="C316CEA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EC4B5C"/>
    <w:multiLevelType w:val="multilevel"/>
    <w:tmpl w:val="AFF28C5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494928"/>
    <w:multiLevelType w:val="multilevel"/>
    <w:tmpl w:val="9C0E3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113D21"/>
    <w:multiLevelType w:val="multilevel"/>
    <w:tmpl w:val="99E44A4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2B15AD"/>
    <w:multiLevelType w:val="multilevel"/>
    <w:tmpl w:val="7B4ED9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67698"/>
    <w:multiLevelType w:val="multilevel"/>
    <w:tmpl w:val="FC5053D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331AAA"/>
    <w:multiLevelType w:val="multilevel"/>
    <w:tmpl w:val="5A5001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E31EF"/>
    <w:multiLevelType w:val="multilevel"/>
    <w:tmpl w:val="D1702C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E66458"/>
    <w:multiLevelType w:val="multilevel"/>
    <w:tmpl w:val="813405C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1E0442"/>
    <w:multiLevelType w:val="multilevel"/>
    <w:tmpl w:val="03B69D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BA36B81"/>
    <w:multiLevelType w:val="multilevel"/>
    <w:tmpl w:val="1F182A9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CB00C7"/>
    <w:multiLevelType w:val="multilevel"/>
    <w:tmpl w:val="E9E8ED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F81C84"/>
    <w:multiLevelType w:val="multilevel"/>
    <w:tmpl w:val="43A230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7C7ABC"/>
    <w:multiLevelType w:val="multilevel"/>
    <w:tmpl w:val="7DC2073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DA5B1B"/>
    <w:multiLevelType w:val="multilevel"/>
    <w:tmpl w:val="D7B85B2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0A1A10"/>
    <w:multiLevelType w:val="multilevel"/>
    <w:tmpl w:val="20663E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6D44BD"/>
    <w:multiLevelType w:val="multilevel"/>
    <w:tmpl w:val="952C347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1D1FA0"/>
    <w:multiLevelType w:val="multilevel"/>
    <w:tmpl w:val="D52A68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8D246F3"/>
    <w:multiLevelType w:val="multilevel"/>
    <w:tmpl w:val="387EAA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3B032E"/>
    <w:multiLevelType w:val="multilevel"/>
    <w:tmpl w:val="6D12E74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000DDE"/>
    <w:multiLevelType w:val="multilevel"/>
    <w:tmpl w:val="586201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A3457B7"/>
    <w:multiLevelType w:val="multilevel"/>
    <w:tmpl w:val="9A7E44D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95581C"/>
    <w:multiLevelType w:val="multilevel"/>
    <w:tmpl w:val="0ACC8D3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8E190E"/>
    <w:multiLevelType w:val="multilevel"/>
    <w:tmpl w:val="D64CCA1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C725973"/>
    <w:multiLevelType w:val="multilevel"/>
    <w:tmpl w:val="D99CAF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D567821"/>
    <w:multiLevelType w:val="multilevel"/>
    <w:tmpl w:val="ABC2D6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F672BF4"/>
    <w:multiLevelType w:val="multilevel"/>
    <w:tmpl w:val="C0AE87C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1D27B0A"/>
    <w:multiLevelType w:val="multilevel"/>
    <w:tmpl w:val="10304A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25773E1"/>
    <w:multiLevelType w:val="multilevel"/>
    <w:tmpl w:val="87AC47C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4A14629"/>
    <w:multiLevelType w:val="multilevel"/>
    <w:tmpl w:val="9C1C6AC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7CA0512"/>
    <w:multiLevelType w:val="multilevel"/>
    <w:tmpl w:val="66AAFAE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DB653A"/>
    <w:multiLevelType w:val="multilevel"/>
    <w:tmpl w:val="7300638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A482573"/>
    <w:multiLevelType w:val="multilevel"/>
    <w:tmpl w:val="E69ECD7A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B8A636E"/>
    <w:multiLevelType w:val="multilevel"/>
    <w:tmpl w:val="9E780F5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F5021B6"/>
    <w:multiLevelType w:val="multilevel"/>
    <w:tmpl w:val="DB44412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00839BB"/>
    <w:multiLevelType w:val="multilevel"/>
    <w:tmpl w:val="149E57D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0E14290"/>
    <w:multiLevelType w:val="multilevel"/>
    <w:tmpl w:val="AC26D17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98209E"/>
    <w:multiLevelType w:val="multilevel"/>
    <w:tmpl w:val="EF32DC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5225EE1"/>
    <w:multiLevelType w:val="multilevel"/>
    <w:tmpl w:val="704EF3B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6167C37"/>
    <w:multiLevelType w:val="multilevel"/>
    <w:tmpl w:val="1730C9F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71F46BE"/>
    <w:multiLevelType w:val="multilevel"/>
    <w:tmpl w:val="68364AF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81B0333"/>
    <w:multiLevelType w:val="multilevel"/>
    <w:tmpl w:val="D9DA02B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4B7516"/>
    <w:multiLevelType w:val="multilevel"/>
    <w:tmpl w:val="17D23E2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CB15AE7"/>
    <w:multiLevelType w:val="multilevel"/>
    <w:tmpl w:val="2876AE5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2E9796B"/>
    <w:multiLevelType w:val="multilevel"/>
    <w:tmpl w:val="B8AC45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3AD659F"/>
    <w:multiLevelType w:val="multilevel"/>
    <w:tmpl w:val="97365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4767966"/>
    <w:multiLevelType w:val="multilevel"/>
    <w:tmpl w:val="1EE8EC8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56B274B"/>
    <w:multiLevelType w:val="multilevel"/>
    <w:tmpl w:val="1EBC821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7151956"/>
    <w:multiLevelType w:val="multilevel"/>
    <w:tmpl w:val="7240A4B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BB16058"/>
    <w:multiLevelType w:val="multilevel"/>
    <w:tmpl w:val="ACFA9870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C2E1247"/>
    <w:multiLevelType w:val="multilevel"/>
    <w:tmpl w:val="DD5CCC9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30C08C7"/>
    <w:multiLevelType w:val="multilevel"/>
    <w:tmpl w:val="EFBCC84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3EB013A"/>
    <w:multiLevelType w:val="multilevel"/>
    <w:tmpl w:val="69F4261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45E254F"/>
    <w:multiLevelType w:val="multilevel"/>
    <w:tmpl w:val="FB7207E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6C966F7"/>
    <w:multiLevelType w:val="multilevel"/>
    <w:tmpl w:val="B7B411E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526937"/>
    <w:multiLevelType w:val="multilevel"/>
    <w:tmpl w:val="859E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9593EF0"/>
    <w:multiLevelType w:val="multilevel"/>
    <w:tmpl w:val="8E9097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A156AF7"/>
    <w:multiLevelType w:val="multilevel"/>
    <w:tmpl w:val="963A968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B380700"/>
    <w:multiLevelType w:val="multilevel"/>
    <w:tmpl w:val="90BA97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B403EB9"/>
    <w:multiLevelType w:val="multilevel"/>
    <w:tmpl w:val="19A2A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FB41CA3"/>
    <w:multiLevelType w:val="multilevel"/>
    <w:tmpl w:val="7AC20B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763551E"/>
    <w:multiLevelType w:val="multilevel"/>
    <w:tmpl w:val="35A084E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7D73A8D"/>
    <w:multiLevelType w:val="multilevel"/>
    <w:tmpl w:val="E60E3ED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D7B18CA"/>
    <w:multiLevelType w:val="multilevel"/>
    <w:tmpl w:val="736C89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DC83D4B"/>
    <w:multiLevelType w:val="multilevel"/>
    <w:tmpl w:val="38240A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EAF5307"/>
    <w:multiLevelType w:val="multilevel"/>
    <w:tmpl w:val="EC1EE91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1"/>
  </w:num>
  <w:num w:numId="2">
    <w:abstractNumId w:val="61"/>
  </w:num>
  <w:num w:numId="3">
    <w:abstractNumId w:val="23"/>
  </w:num>
  <w:num w:numId="4">
    <w:abstractNumId w:val="50"/>
  </w:num>
  <w:num w:numId="5">
    <w:abstractNumId w:val="62"/>
  </w:num>
  <w:num w:numId="6">
    <w:abstractNumId w:val="31"/>
  </w:num>
  <w:num w:numId="7">
    <w:abstractNumId w:val="13"/>
  </w:num>
  <w:num w:numId="8">
    <w:abstractNumId w:val="36"/>
  </w:num>
  <w:num w:numId="9">
    <w:abstractNumId w:val="69"/>
  </w:num>
  <w:num w:numId="10">
    <w:abstractNumId w:val="12"/>
  </w:num>
  <w:num w:numId="11">
    <w:abstractNumId w:val="43"/>
  </w:num>
  <w:num w:numId="12">
    <w:abstractNumId w:val="45"/>
  </w:num>
  <w:num w:numId="13">
    <w:abstractNumId w:val="21"/>
  </w:num>
  <w:num w:numId="14">
    <w:abstractNumId w:val="29"/>
  </w:num>
  <w:num w:numId="15">
    <w:abstractNumId w:val="71"/>
  </w:num>
  <w:num w:numId="16">
    <w:abstractNumId w:val="33"/>
  </w:num>
  <w:num w:numId="17">
    <w:abstractNumId w:val="20"/>
  </w:num>
  <w:num w:numId="18">
    <w:abstractNumId w:val="0"/>
  </w:num>
  <w:num w:numId="19">
    <w:abstractNumId w:val="15"/>
  </w:num>
  <w:num w:numId="20">
    <w:abstractNumId w:val="37"/>
  </w:num>
  <w:num w:numId="21">
    <w:abstractNumId w:val="60"/>
  </w:num>
  <w:num w:numId="22">
    <w:abstractNumId w:val="48"/>
  </w:num>
  <w:num w:numId="23">
    <w:abstractNumId w:val="67"/>
  </w:num>
  <w:num w:numId="24">
    <w:abstractNumId w:val="53"/>
  </w:num>
  <w:num w:numId="25">
    <w:abstractNumId w:val="16"/>
  </w:num>
  <w:num w:numId="26">
    <w:abstractNumId w:val="32"/>
  </w:num>
  <w:num w:numId="27">
    <w:abstractNumId w:val="34"/>
  </w:num>
  <w:num w:numId="28">
    <w:abstractNumId w:val="9"/>
  </w:num>
  <w:num w:numId="29">
    <w:abstractNumId w:val="11"/>
  </w:num>
  <w:num w:numId="30">
    <w:abstractNumId w:val="2"/>
  </w:num>
  <w:num w:numId="31">
    <w:abstractNumId w:val="54"/>
  </w:num>
  <w:num w:numId="32">
    <w:abstractNumId w:val="3"/>
  </w:num>
  <w:num w:numId="33">
    <w:abstractNumId w:val="59"/>
  </w:num>
  <w:num w:numId="34">
    <w:abstractNumId w:val="39"/>
  </w:num>
  <w:num w:numId="35">
    <w:abstractNumId w:val="46"/>
  </w:num>
  <w:num w:numId="36">
    <w:abstractNumId w:val="41"/>
  </w:num>
  <w:num w:numId="37">
    <w:abstractNumId w:val="57"/>
  </w:num>
  <w:num w:numId="38">
    <w:abstractNumId w:val="40"/>
  </w:num>
  <w:num w:numId="39">
    <w:abstractNumId w:val="22"/>
  </w:num>
  <w:num w:numId="40">
    <w:abstractNumId w:val="63"/>
  </w:num>
  <w:num w:numId="41">
    <w:abstractNumId w:val="14"/>
  </w:num>
  <w:num w:numId="42">
    <w:abstractNumId w:val="55"/>
  </w:num>
  <w:num w:numId="43">
    <w:abstractNumId w:val="1"/>
  </w:num>
  <w:num w:numId="44">
    <w:abstractNumId w:val="52"/>
  </w:num>
  <w:num w:numId="45">
    <w:abstractNumId w:val="58"/>
  </w:num>
  <w:num w:numId="46">
    <w:abstractNumId w:val="56"/>
  </w:num>
  <w:num w:numId="47">
    <w:abstractNumId w:val="19"/>
  </w:num>
  <w:num w:numId="48">
    <w:abstractNumId w:val="38"/>
  </w:num>
  <w:num w:numId="49">
    <w:abstractNumId w:val="4"/>
  </w:num>
  <w:num w:numId="50">
    <w:abstractNumId w:val="7"/>
  </w:num>
  <w:num w:numId="51">
    <w:abstractNumId w:val="8"/>
  </w:num>
  <w:num w:numId="52">
    <w:abstractNumId w:val="65"/>
  </w:num>
  <w:num w:numId="53">
    <w:abstractNumId w:val="5"/>
  </w:num>
  <w:num w:numId="54">
    <w:abstractNumId w:val="18"/>
  </w:num>
  <w:num w:numId="55">
    <w:abstractNumId w:val="26"/>
  </w:num>
  <w:num w:numId="56">
    <w:abstractNumId w:val="17"/>
  </w:num>
  <w:num w:numId="57">
    <w:abstractNumId w:val="30"/>
  </w:num>
  <w:num w:numId="58">
    <w:abstractNumId w:val="10"/>
  </w:num>
  <w:num w:numId="59">
    <w:abstractNumId w:val="64"/>
  </w:num>
  <w:num w:numId="60">
    <w:abstractNumId w:val="66"/>
  </w:num>
  <w:num w:numId="61">
    <w:abstractNumId w:val="28"/>
  </w:num>
  <w:num w:numId="62">
    <w:abstractNumId w:val="44"/>
  </w:num>
  <w:num w:numId="63">
    <w:abstractNumId w:val="24"/>
  </w:num>
  <w:num w:numId="64">
    <w:abstractNumId w:val="68"/>
  </w:num>
  <w:num w:numId="65">
    <w:abstractNumId w:val="35"/>
  </w:num>
  <w:num w:numId="66">
    <w:abstractNumId w:val="25"/>
  </w:num>
  <w:num w:numId="67">
    <w:abstractNumId w:val="49"/>
  </w:num>
  <w:num w:numId="68">
    <w:abstractNumId w:val="47"/>
  </w:num>
  <w:num w:numId="69">
    <w:abstractNumId w:val="42"/>
  </w:num>
  <w:num w:numId="70">
    <w:abstractNumId w:val="27"/>
  </w:num>
  <w:num w:numId="71">
    <w:abstractNumId w:val="6"/>
  </w:num>
  <w:num w:numId="72">
    <w:abstractNumId w:val="70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DF"/>
    <w:rsid w:val="00290CD0"/>
    <w:rsid w:val="002C0ADF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C294"/>
  <w15:chartTrackingRefBased/>
  <w15:docId w15:val="{7DA7CFB8-1D40-4235-A0DF-4EAE18B6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C0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C0ADF"/>
  </w:style>
  <w:style w:type="character" w:customStyle="1" w:styleId="eop">
    <w:name w:val="eop"/>
    <w:basedOn w:val="a0"/>
    <w:rsid w:val="002C0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9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5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2021-10-18T08:38:00Z</dcterms:created>
  <dcterms:modified xsi:type="dcterms:W3CDTF">2021-10-18T08:43:00Z</dcterms:modified>
</cp:coreProperties>
</file>